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rFonts w:ascii="Calibri" w:hAnsi="Calibri"/>
          <w:b/>
          <w:color w:val="FC7C00"/>
          <w:sz w:val="21"/>
        </w:rPr>
        <w:t>ARCHITECTURAL AND ENGINEERING SPECIFICATION</w:t>
      </w:r>
    </w:p>
    <w:p>
      <w:pPr>
        <w:pStyle w:val="Title"/>
      </w:pPr>
      <w:r>
        <w:t>Industrial Power Solution</w:t>
      </w:r>
    </w:p>
    <w:p>
      <w:pPr>
        <w:spacing w:after="240"/>
      </w:pPr>
      <w:r>
        <w:rPr>
          <w:rFonts w:ascii="Calibri" w:hAnsi="Calibri"/>
          <w:b/>
          <w:color w:val="FC7C00"/>
          <w:sz w:val="31"/>
        </w:rPr>
        <w:t>Basis of Design: KBC Networks SOLAR</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4680"/>
        <w:gridCol w:w="4680"/>
      </w:tblGrid>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Product family: </w:t>
            </w:r>
            <w:r>
              <w:rPr>
                <w:rFonts w:ascii="Calibri" w:hAnsi="Calibri"/>
                <w:color w:val="243447"/>
                <w:sz w:val="18"/>
              </w:rPr>
              <w:t>Industrial power, UPS, solar or remote-site equipment</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Document status: </w:t>
            </w:r>
            <w:r>
              <w:rPr>
                <w:rFonts w:ascii="Calibri" w:hAnsi="Calibri"/>
                <w:color w:val="243447"/>
                <w:sz w:val="18"/>
              </w:rPr>
              <w:t>Tender / design specification</w:t>
            </w:r>
          </w:p>
        </w:tc>
      </w:tr>
      <w:tr>
        <w:trPr>
          <w:cantSplit/>
        </w:trPr>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Source data: </w:t>
            </w:r>
            <w:r>
              <w:rPr>
                <w:rFonts w:ascii="Calibri" w:hAnsi="Calibri"/>
                <w:color w:val="243447"/>
                <w:sz w:val="18"/>
              </w:rPr>
              <w:t>Specsheet-Solar_Series-Rev2405.pdf</w:t>
            </w:r>
          </w:p>
        </w:tc>
        <w:tc>
          <w:tcPr>
            <w:tcW w:type="dxa" w:w="4680"/>
            <w:shd w:fill="F2F3F7"/>
            <w:tcMar>
              <w:top w:w="100" w:type="dxa"/>
              <w:start w:w="120" w:type="dxa"/>
              <w:bottom w:w="100" w:type="dxa"/>
              <w:end w:w="120" w:type="dxa"/>
            </w:tcMar>
            <w:vAlign w:val="center"/>
          </w:tcPr>
          <w:p>
            <w:pPr>
              <w:pStyle w:val="KBCTableText"/>
            </w:pPr>
            <w:r>
              <w:rPr>
                <w:rFonts w:ascii="Calibri" w:hAnsi="Calibri"/>
                <w:b/>
                <w:color w:val="5E6875"/>
                <w:sz w:val="18"/>
              </w:rPr>
              <w:t xml:space="preserve">Prepared: </w:t>
            </w:r>
            <w:r>
              <w:rPr>
                <w:rFonts w:ascii="Calibri" w:hAnsi="Calibri"/>
                <w:color w:val="243447"/>
                <w:sz w:val="18"/>
              </w:rPr>
              <w:t>4 August 2026</w:t>
            </w:r>
          </w:p>
        </w:tc>
      </w:tr>
    </w:tbl>
    <w:p>
      <w:pPr>
        <w:spacing w:after="0"/>
      </w:pPr>
    </w:p>
    <w:p>
      <w:pPr>
        <w:pStyle w:val="Heading1"/>
        <w:keepNext/>
      </w:pPr>
      <w:r>
        <w:t>PART 1 - GENERAL</w:t>
      </w:r>
    </w:p>
    <w:p>
      <w:pPr>
        <w:pStyle w:val="Heading2"/>
        <w:keepNext/>
      </w:pPr>
      <w:r>
        <w:t>1.1 SUMMARY</w:t>
      </w:r>
    </w:p>
    <w:p>
      <w:r>
        <w:t>Provide, install, configure where applicable, test and commission the industrial power solution described in this specification, including the required interfaces, power connections, mounting hardware and compatible accessories.</w:t>
      </w:r>
    </w:p>
    <w:p>
      <w:pPr>
        <w:pStyle w:val="Heading2"/>
        <w:keepNext/>
      </w:pPr>
      <w:r>
        <w:t>1.2 BASIS OF DESIGN</w:t>
      </w:r>
    </w:p>
    <w:p>
      <w:r>
        <w:t>Basis-of-design manufacturer and product: KBC Networks SOLAR. Source description: Renewable Energy Solar Power Kits.</w:t>
      </w:r>
    </w:p>
    <w:p>
      <w:r>
        <w:t>Equivalent products may be considered only when they meet or exceed every stated interface, performance, power, environmental and mounting requirement without changing the intended system design.</w:t>
      </w:r>
    </w:p>
    <w:p>
      <w:pPr>
        <w:pStyle w:val="Heading2"/>
        <w:keepNext/>
      </w:pPr>
      <w:r>
        <w:t>1.3 SUBMITTALS</w:t>
      </w:r>
    </w:p>
    <w:p>
      <w:pPr>
        <w:pStyle w:val="ListBullet"/>
        <w:spacing w:after="50"/>
        <w:ind w:left="403" w:hanging="230"/>
      </w:pPr>
      <w:r>
        <w:rPr>
          <w:rFonts w:ascii="Calibri" w:hAnsi="Calibri"/>
          <w:color w:val="243447"/>
          <w:sz w:val="21"/>
        </w:rPr>
        <w:t>Manufacturer technical data sheet identifying the exact model and selected hardware variant.</w:t>
      </w:r>
    </w:p>
    <w:p>
      <w:pPr>
        <w:pStyle w:val="ListBullet"/>
        <w:spacing w:after="50"/>
        <w:ind w:left="403" w:hanging="230"/>
      </w:pPr>
      <w:r>
        <w:rPr>
          <w:rFonts w:ascii="Calibri" w:hAnsi="Calibri"/>
          <w:color w:val="243447"/>
          <w:sz w:val="21"/>
        </w:rPr>
        <w:t>Interface or connection schedule identifying the electrical, optical, wireless, power and network connections.</w:t>
      </w:r>
    </w:p>
    <w:p>
      <w:pPr>
        <w:pStyle w:val="ListBullet"/>
        <w:spacing w:after="50"/>
        <w:ind w:left="403" w:hanging="230"/>
      </w:pPr>
      <w:r>
        <w:rPr>
          <w:rFonts w:ascii="Calibri" w:hAnsi="Calibri"/>
          <w:color w:val="243447"/>
          <w:sz w:val="21"/>
        </w:rPr>
        <w:t>Power calculation confirming input-supply compatibility and the total connected load where applicable.</w:t>
      </w:r>
    </w:p>
    <w:p>
      <w:pPr>
        <w:pStyle w:val="ListBullet"/>
        <w:spacing w:after="50"/>
        <w:ind w:left="403" w:hanging="230"/>
      </w:pPr>
      <w:r>
        <w:rPr>
          <w:rFonts w:ascii="Calibri" w:hAnsi="Calibri"/>
          <w:color w:val="243447"/>
          <w:sz w:val="21"/>
        </w:rPr>
        <w:t>Mounting, environmental and configuration details applicable to the proposed installation.</w:t>
      </w:r>
    </w:p>
    <w:p>
      <w:pPr>
        <w:pStyle w:val="Heading2"/>
        <w:keepNext/>
      </w:pPr>
      <w:r>
        <w:t>1.4 QUALITY ASSURANCE</w:t>
      </w:r>
    </w:p>
    <w:p>
      <w:r>
        <w:t>Installation shall be performed by personnel familiar with industrial DC power systems, load calculations, battery or solar sizing, protective devices, environmental enclosures and applicable electrical practices. Verify all product capability from the current manufacturer data sheet and selected part number.</w:t>
      </w:r>
    </w:p>
    <w:p>
      <w:pPr>
        <w:pStyle w:val="Heading1"/>
        <w:keepNext/>
        <w:pageBreakBefore/>
      </w:pPr>
      <w:r>
        <w:t>PART 2 - PRODUCTS</w:t>
      </w:r>
    </w:p>
    <w:p>
      <w:pPr>
        <w:pStyle w:val="Heading2"/>
        <w:keepNext/>
      </w:pPr>
      <w:r>
        <w:t>2.1 REQUIRED PRODUCT</w:t>
      </w:r>
    </w:p>
    <w:p>
      <w:r>
        <w:t>The equipment shall be KBC Networks SOLAR, or an approved equivalent meeting all requirements below. It shall be supplied as renewable energy solar power kits.</w:t>
      </w:r>
    </w:p>
    <w:p>
      <w:pPr>
        <w:pStyle w:val="Heading2"/>
        <w:keepNext/>
      </w:pPr>
      <w:r>
        <w:t>2.2 PRODUCT DESCRIPTION</w:t>
      </w:r>
    </w:p>
    <w:p>
      <w:r>
        <w:t>The challenge of needing to mount surveillance equipment in remote locations where a network cannot be established using traditional methods has been a niche for which KBC has provided solutions for over 25 years. Many of those same applications also lack available and constant power. Arranging to get power to remote locations can be a very costly endeavor. A clean, easy, and affordable alternative is an engineered solar power kit that is specifically designed to support all the devices needing power. Our kits are conservatively specified and built to eliminate the threat of power outages in the shorter days of the winter months because we size the kit to the need. Because all needed components are built- in, there is no lost tech time on site trying to figure out how to assemble and wire numerous items to complete the solution.</w:t>
      </w:r>
    </w:p>
    <w:p>
      <w:pPr>
        <w:pStyle w:val="Heading2"/>
        <w:keepNext/>
      </w:pPr>
      <w:r>
        <w:t>2.3 KEY FEATURES</w:t>
      </w:r>
    </w:p>
    <w:p>
      <w:pPr>
        <w:pStyle w:val="ListBullet"/>
        <w:spacing w:after="50"/>
        <w:ind w:left="403" w:hanging="230"/>
      </w:pPr>
      <w:r>
        <w:rPr>
          <w:rFonts w:ascii="Calibri" w:hAnsi="Calibri"/>
          <w:color w:val="243447"/>
          <w:sz w:val="21"/>
        </w:rPr>
        <w:t>Fully assembled power kits ready to apply batteries and mount</w:t>
      </w:r>
    </w:p>
    <w:p>
      <w:pPr>
        <w:pStyle w:val="ListBullet"/>
        <w:spacing w:after="50"/>
        <w:ind w:left="403" w:hanging="230"/>
      </w:pPr>
      <w:r>
        <w:rPr>
          <w:rFonts w:ascii="Calibri" w:hAnsi="Calibri"/>
          <w:color w:val="243447"/>
          <w:sz w:val="21"/>
        </w:rPr>
        <w:t>Low voltage (12~24VDC) output</w:t>
      </w:r>
    </w:p>
    <w:p>
      <w:pPr>
        <w:pStyle w:val="ListBullet"/>
        <w:spacing w:after="50"/>
        <w:ind w:left="403" w:hanging="230"/>
      </w:pPr>
      <w:r>
        <w:rPr>
          <w:rFonts w:ascii="Calibri" w:hAnsi="Calibri"/>
          <w:color w:val="243447"/>
          <w:sz w:val="21"/>
        </w:rPr>
        <w:t>Backplate with DIN Rail provided to mount additional equipment</w:t>
      </w:r>
    </w:p>
    <w:p>
      <w:pPr>
        <w:pStyle w:val="ListBullet"/>
        <w:spacing w:after="50"/>
        <w:ind w:left="403" w:hanging="230"/>
      </w:pPr>
      <w:r>
        <w:rPr>
          <w:rFonts w:ascii="Calibri" w:hAnsi="Calibri"/>
          <w:color w:val="243447"/>
          <w:sz w:val="21"/>
        </w:rPr>
        <w:t>Advanced MPPT controller included and integrated; compatible with sealed lead acid or lithium iron phosphate batteries</w:t>
      </w:r>
    </w:p>
    <w:p>
      <w:pPr>
        <w:pStyle w:val="ListBullet"/>
        <w:spacing w:after="50"/>
        <w:ind w:left="403" w:hanging="230"/>
      </w:pPr>
      <w:r>
        <w:rPr>
          <w:rFonts w:ascii="Calibri" w:hAnsi="Calibri"/>
          <w:color w:val="243447"/>
          <w:sz w:val="21"/>
        </w:rPr>
        <w:t>Two different sizes of lockable enclosures available; supports up to several days of stored power (variable based on power draw and battery bank installed)</w:t>
      </w:r>
    </w:p>
    <w:p>
      <w:pPr>
        <w:pStyle w:val="Heading2"/>
        <w:keepNext/>
      </w:pPr>
      <w:r>
        <w:t>2.4 SOURCE-VERIFIED TECHNICAL REQUIREMENTS</w:t>
      </w:r>
    </w:p>
    <w:tbl>
      <w:tblPr>
        <w:tblW w:type="auto" w:w="0"/>
        <w:jc w:val="center"/>
        <w:tblLayout w:type="fixed"/>
        <w:tblLook w:firstColumn="1" w:firstRow="1" w:lastColumn="0" w:lastRow="0" w:noHBand="0" w:noVBand="1" w:val="04A0"/>
        <w:tblBorders>
          <w:top w:val="single" w:sz="8" w:space="0" w:color="4B4B4B"/>
          <w:left w:val="single" w:sz="8" w:space="0" w:color="4B4B4B"/>
          <w:bottom w:val="single" w:sz="8" w:space="0" w:color="4B4B4B"/>
          <w:right w:val="single" w:sz="8" w:space="0" w:color="4B4B4B"/>
          <w:insideH w:val="single" w:sz="8" w:space="0" w:color="4B4B4B"/>
          <w:insideV w:val="single" w:sz="8" w:space="0" w:color="4B4B4B"/>
        </w:tblBorders>
      </w:tblPr>
      <w:tblGrid>
        <w:gridCol w:w="3384"/>
        <w:gridCol w:w="5976"/>
      </w:tblGrid>
      <w:tr>
        <w:trPr>
          <w:tblHeader w:val="true"/>
          <w:cantSplit/>
        </w:trPr>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Requirement</w:t>
            </w:r>
          </w:p>
        </w:tc>
        <w:tc>
          <w:tcPr>
            <w:tcW w:type="dxa" w:w="4680"/>
            <w:shd w:fill="F2F3F7"/>
            <w:tcMar>
              <w:top w:w="100" w:type="dxa"/>
              <w:start w:w="110" w:type="dxa"/>
              <w:bottom w:w="100" w:type="dxa"/>
              <w:end w:w="110" w:type="dxa"/>
            </w:tcMar>
            <w:vAlign w:val="center"/>
          </w:tcPr>
          <w:p>
            <w:pPr>
              <w:pStyle w:val="KBCTableText"/>
            </w:pPr>
            <w:r>
              <w:rPr>
                <w:rFonts w:ascii="Calibri" w:hAnsi="Calibri"/>
                <w:b/>
                <w:color w:val="243447"/>
                <w:sz w:val="19"/>
              </w:rPr>
              <w:t>Specified performance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KBC-AL2-100W</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KBC-AL2-200W KBC-AL2-300W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KBC-AL2-400W</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KBC-AL2-600W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Enclosure - Interior dimensions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Height: 22 in x Width: 16 in x Depth: 14 in; 54.61 cm x 4</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Enclosure - Material</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Powder coated aluminum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Enclosure - Weight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 lbs; 5.9 Kg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Enclosure - Mounting system</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Integrated pole/wall mounting system (inclu</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Enclosure - Lockable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Lockable by padlock (not supplied); Upgrade key lock option ava</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Enclosure - Space for batteries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12.5 in x 13.5 in x 9.5 in; 31.75 cm x 34.29 cm x 24.13 cm (max battery b</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Assembly - Charge controller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Advanced Max Power Point Tracking (MPPT) with pre-installed advanc</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Assembly - Power 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12VDC 24VDC NOTE: There is no AC or outlet provided – see note bel</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Assembly - Mounting surface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The power assembly is pre-mounted to a backplate which also provides DIN Rail to mount addi</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Assembly - Operating temp</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 ~ +60° Celsius / -40° ~ +140° Fahrenheit NOTE: SLA batteries lose up to 50%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Assembly - Battery Bank</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NOTE: batteries are not included with the solar kits.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Assembly - Battery type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Sealed Lead Acid (SLA) or Lithium Iron Phosphate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Assembly - Max battery capacity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2x 100 Ah</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Assembly - Battery wiring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Parallel (if 2); 12V All kits 200W and up will use two batterie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Solar Panel(s) - Panel wattage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1x 100W 2x 100W *(or 1x 200W) 3x 100W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 in series; 24V (room for 2 100 Ah) - 2x 200W</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2x (3x 100W)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Solar Panel(s) - Panels / Array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 total; single array 2 total; single array 3 total; single array</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 in series; 24V (room for 2 100 Ah) - 2 total; single array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6 total; dual array</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Solar Panel(s) - Individ’l Panel Dimen. 40x 27in; 101.6x68.6 cm</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59x 27in; 149.9x68.6 cm 40x 27in; 101.6x68.6 cm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 in series; 24V (room for 2 100 Ah) - 59x 27in; 149.9x68.6 cm</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40x 27in; 101.6x68.6 cm</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Solar Panel(s) - Weight (w/mount)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27 lbs 54 lbs 55 lbs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 in series; 24V (room for 2 100 Ah) - 75 lbs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55 lbs x2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Solar Panel(s) - Wind rating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90 mph</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Mounting Kit - Mount kit (included)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1x VE-SPM27 1x VE-SPM55x 1x VE-SP</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115 mph - M55x</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2x VE-SPM55x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Mounting Kit - Type of pole mount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All solar kits smaller than 1200W are side-of-pole mount asse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Mounting Kit - Pole size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KBC recommends a 3”-6” diameter pole that is metal rigi</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Mounting Kit - Pole included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No pole included with solar kits smaller than</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Mounting Kit - Winter mount angle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Consult online search for kit deployment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Recommended Accessories for AL2 Kits - Batteries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12V 100AH Sealed Lead Acid (max two in these kits) KBC-B12100; Lithium Iron Phosphate also av</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Recommended Accessories for AL2 Kits - Hardened PoE Switch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To provide 4-ports 802.3at: ESUGS4-G1-L-B; 2-ports 802.3bt: ESUGH2-G1-L-B; 8-ports 802.3af/at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Recommended Accessories for AL2 Kits - Hardened Injectors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To provide passive 24vdc PoE: KBC-VE-DC/DC-24; to provide 48V 802.3af PoE: KBC-DC/DC-48M; to</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Recommended Accessories for AL2 Kits - Inverter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Inverters are not recommended as power becomes less efficient when converted DC to AC and bac *NOTE: Depending on availability the panels and mount for the KBC-AL2-200 and KBC-AL5-200W can vary between 2 100W o</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Recommended Accessories for AL2 Kits - KBC-AL5-400W</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KBC-AL5-600W KBC-AL5-800W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 1 200W panel(s) - KBC-AL5-1200W</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KBC-AL5-1600W stalling aftermarket inverters. not included with the solar kits.</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Enclosure - Interior dimensions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Height: 30 in x Width: 22 in x Depth: 13 in; 76.2 cm x 5</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Enclosure - Weight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33 lbs; 14.97 Kg</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Enclosure - Space for batteries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13 in x 21 in x 19 in; 33.02 cm x 53.34 cm x 48.26 cm (max battery bank</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Power Assembly - Power output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24VDC NOTE: There is no AC or outlet provided – see note below regarding in</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Battery Bank - Battery type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Sealed Lead Acid (SLA) or Lithium Iron Phosphate (LiFePo); batteries are</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Battery Bank - Max battery capacity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4x 100AH / 2x 250AH</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Solar Panel(s) - # of Panel &amp; Wattage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2x 200W 2x (3x 100W) 2x (2x 200W)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tional accessories and other equipment - 4x 300W</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4x 400W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Solar Panel(s) - Panels / Array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2 total; single array 6 total; dual array 4 total; dual array Individ’l Panel Dimen. 59 x 27 in; 149.9x68.6 cm 40x 27in; 101.6x68.6 cm 59 x 27in; 149.9x68.6 cm 40x 27in; 101.6x68</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tional accessories and other equipment - 4 total; quad array</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8 total; quad array</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tional accessories and other equipment - .6 cm</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59x 27in; 149.9x68.6 cm 100 mph VE-TPM4 8” diameter pole included iable for any errors, omissions or changes of any description of the goods contained herein. nform to any description contained herein. Do not rely solely on any representations, statements, or</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Solar Panel(s) - Weight (w/mount)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75 lbs 55 lbs x2 75 lbs x2</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Solar Panel(s) - Wind rating</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115 mph</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Mounting Kit - Mount kit (Included)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1x VE-SPM55x 2x VE-SPM55x</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Mounting Kit - Type of pole mount</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All solar kits smaller than 1200W are side-of-pole mount assembly kits (included)</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Mounting Kit - Pole size</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KBC recommends a 3”-6” diameter pole that is metal rigid schedule 40</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Mounting Kit - Pole included</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No pole included with solar kits smaller than 1200W</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Recommended Accessories for AL5 Kits - Batteries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12V 100AH SLA(max 4) KBC-B12100, or 12V 250AH (max 2) KBC-B12250; Lithium Iron Phosphate also</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Recommended Accessories for AL5 Kits - Hardened PoE Switch</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To provide 4-ports 802.3at: ESUGS4-G1-L-B; 2-ports 802.3bt: ESUGH2-G1-L-B; 8-ports 802.3af/at</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Recommended Accessories for AL5 Kits - Hardened Injectors</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To provide passive 24vdc PoE: KBC-VE-DC/DC-24; to provide 48V 802.3af PoE: KBC-DC/DC-48M; to</w:t>
            </w:r>
          </w:p>
        </w:tc>
      </w:tr>
      <w:tr>
        <w:trPr>
          <w:cantSplit/>
        </w:trPr>
        <w:tc>
          <w:tcPr>
            <w:tcW w:type="dxa" w:w="3384"/>
            <w:tcMar>
              <w:top w:w="85" w:type="dxa"/>
              <w:start w:w="105" w:type="dxa"/>
              <w:bottom w:w="85" w:type="dxa"/>
              <w:end w:w="105" w:type="dxa"/>
            </w:tcMar>
            <w:vAlign w:val="center"/>
          </w:tcPr>
          <w:p>
            <w:pPr>
              <w:pStyle w:val="KBCTableText"/>
            </w:pPr>
            <w:r>
              <w:rPr>
                <w:rFonts w:ascii="Calibri" w:hAnsi="Calibri"/>
                <w:b/>
                <w:color w:val="243447"/>
                <w:sz w:val="18"/>
              </w:rPr>
              <w:t>Recommended Accessories for AL5 Kits - Inverter</w:t>
            </w:r>
          </w:p>
        </w:tc>
        <w:tc>
          <w:tcPr>
            <w:tcW w:type="dxa" w:w="5976"/>
            <w:tcMar>
              <w:top w:w="85" w:type="dxa"/>
              <w:start w:w="105" w:type="dxa"/>
              <w:bottom w:w="85" w:type="dxa"/>
              <w:end w:w="105" w:type="dxa"/>
            </w:tcMar>
            <w:vAlign w:val="center"/>
          </w:tcPr>
          <w:p>
            <w:pPr>
              <w:pStyle w:val="KBCTableText"/>
            </w:pPr>
            <w:r>
              <w:rPr>
                <w:rFonts w:ascii="Calibri" w:hAnsi="Calibri"/>
                <w:b w:val="0"/>
                <w:color w:val="243447"/>
                <w:sz w:val="18"/>
              </w:rPr>
              <w:t>Inverters add a minimum 12W load and are not recommended as power becomes less efficient when with plug-in power supply Due to ongoing technological improvements, product specifications are subject to change without notice. KBC is not l This information is for the sole purpose of identifying the products, and KBC makes no warranty that the products co assertions concerning these products contained herein.</w:t>
            </w:r>
          </w:p>
        </w:tc>
      </w:tr>
    </w:tbl>
    <w:p>
      <w:pPr>
        <w:spacing w:before="180" w:after="160"/>
      </w:pPr>
      <w:r>
        <w:rPr>
          <w:rFonts w:ascii="Calibri" w:hAnsi="Calibri"/>
          <w:b/>
          <w:i/>
          <w:color w:val="FC7C00"/>
          <w:sz w:val="21"/>
        </w:rPr>
        <w:t>The installer shall verify the selected part number, accessories and all project-specific operating limits against the current manufacturer data sheet before procurement and installation.</w:t>
      </w:r>
    </w:p>
    <w:p>
      <w:pPr>
        <w:pStyle w:val="Heading2"/>
        <w:keepNext/>
      </w:pPr>
      <w:r>
        <w:t>2.5 SOURCE VERIFICATION NOTE</w:t>
      </w:r>
    </w:p>
    <w:p>
      <w:r>
        <w:t>The requirements in this document have been prepared from Specsheet-Solar_Series-Rev2405.pdf. Any configurable channel count, optical module, antenna, power supply, plug, mounting option, battery, solar array, accessory or regional variant shall be selected and confirmed separately where the source sheet presents multiple possibilities.</w:t>
      </w:r>
    </w:p>
    <w:p>
      <w:pPr>
        <w:pStyle w:val="Heading1"/>
        <w:keepNext/>
      </w:pPr>
      <w:r>
        <w:t>PART 3 - EXECUTION</w:t>
      </w:r>
    </w:p>
    <w:p>
      <w:pPr>
        <w:pStyle w:val="Heading2"/>
        <w:keepNext/>
      </w:pPr>
      <w:r>
        <w:t>3.1 EXAMINATION</w:t>
      </w:r>
    </w:p>
    <w:p>
      <w:pPr>
        <w:pStyle w:val="ListBullet"/>
        <w:spacing w:after="50"/>
        <w:ind w:left="403" w:hanging="230"/>
      </w:pPr>
      <w:r>
        <w:rPr>
          <w:rFonts w:ascii="Calibri" w:hAnsi="Calibri"/>
          <w:color w:val="243447"/>
          <w:sz w:val="21"/>
        </w:rPr>
        <w:t>Confirm that the proposed equipment and selected variant match the approved design, required interfaces and intended operating environment.</w:t>
      </w:r>
    </w:p>
    <w:p>
      <w:pPr>
        <w:pStyle w:val="ListBullet"/>
        <w:spacing w:after="50"/>
        <w:ind w:left="403" w:hanging="230"/>
      </w:pPr>
      <w:r>
        <w:rPr>
          <w:rFonts w:ascii="Calibri" w:hAnsi="Calibri"/>
          <w:color w:val="243447"/>
          <w:sz w:val="21"/>
        </w:rPr>
        <w:t>Confirm that all input-power, cable, fiber, antenna, network and mounting conditions are within the manufacturer limits.</w:t>
      </w:r>
    </w:p>
    <w:p>
      <w:pPr>
        <w:pStyle w:val="ListBullet"/>
        <w:spacing w:after="50"/>
        <w:ind w:left="403" w:hanging="230"/>
      </w:pPr>
      <w:r>
        <w:rPr>
          <w:rFonts w:ascii="Calibri" w:hAnsi="Calibri"/>
          <w:color w:val="243447"/>
          <w:sz w:val="21"/>
        </w:rPr>
        <w:t>Confirm that all required accessories, transceivers, power supplies, batteries, antennas, mounting components and interconnection items are available and compatible.</w:t>
      </w:r>
    </w:p>
    <w:p>
      <w:pPr>
        <w:pStyle w:val="ListBullet"/>
        <w:spacing w:after="50"/>
        <w:ind w:left="403" w:hanging="230"/>
      </w:pPr>
      <w:r>
        <w:rPr>
          <w:rFonts w:ascii="Calibri" w:hAnsi="Calibri"/>
          <w:color w:val="243447"/>
          <w:sz w:val="21"/>
        </w:rPr>
        <w:t>Do not begin installation until conflicts between the design, site conditions and manufacturer requirements have been resolved.</w:t>
      </w:r>
    </w:p>
    <w:p>
      <w:pPr>
        <w:pStyle w:val="Heading2"/>
        <w:keepNext/>
      </w:pPr>
      <w:r>
        <w:t>3.2 INSTALLATION</w:t>
      </w:r>
    </w:p>
    <w:p>
      <w:pPr>
        <w:pStyle w:val="ListBullet"/>
        <w:spacing w:after="50"/>
        <w:ind w:left="403" w:hanging="230"/>
      </w:pPr>
      <w:r>
        <w:rPr>
          <w:rFonts w:ascii="Calibri" w:hAnsi="Calibri"/>
          <w:color w:val="243447"/>
          <w:sz w:val="21"/>
        </w:rPr>
        <w:t>Confirm the continuous and peak load, input source, output voltage, required autonomy and environmental conditions.</w:t>
      </w:r>
    </w:p>
    <w:p>
      <w:pPr>
        <w:pStyle w:val="ListBullet"/>
        <w:spacing w:after="50"/>
        <w:ind w:left="403" w:hanging="230"/>
      </w:pPr>
      <w:r>
        <w:rPr>
          <w:rFonts w:ascii="Calibri" w:hAnsi="Calibri"/>
          <w:color w:val="243447"/>
          <w:sz w:val="21"/>
        </w:rPr>
        <w:t>Verify battery, solar-array, charger, controller, inverter or DC distribution compatibility where applicable.</w:t>
      </w:r>
    </w:p>
    <w:p>
      <w:pPr>
        <w:pStyle w:val="ListBullet"/>
        <w:spacing w:after="50"/>
        <w:ind w:left="403" w:hanging="230"/>
      </w:pPr>
      <w:r>
        <w:rPr>
          <w:rFonts w:ascii="Calibri" w:hAnsi="Calibri"/>
          <w:color w:val="243447"/>
          <w:sz w:val="21"/>
        </w:rPr>
        <w:t>Provide protective earthing, overcurrent protection, isolation, cable sizing and weatherproof entry arrangements.</w:t>
      </w:r>
    </w:p>
    <w:p>
      <w:pPr>
        <w:pStyle w:val="ListBullet"/>
        <w:spacing w:after="50"/>
        <w:ind w:left="403" w:hanging="230"/>
      </w:pPr>
      <w:r>
        <w:rPr>
          <w:rFonts w:ascii="Calibri" w:hAnsi="Calibri"/>
          <w:color w:val="243447"/>
          <w:sz w:val="21"/>
        </w:rPr>
        <w:t>Install all equipment, enclosures and mounting assemblies in accordance with manufacturer instructions and approved drawings.</w:t>
      </w:r>
    </w:p>
    <w:p>
      <w:pPr>
        <w:pStyle w:val="Heading2"/>
        <w:keepNext/>
      </w:pPr>
      <w:r>
        <w:t>3.3 CONFIGURATION AND COMMISSIONING</w:t>
      </w:r>
    </w:p>
    <w:p>
      <w:pPr>
        <w:pStyle w:val="ListBullet"/>
        <w:spacing w:after="50"/>
        <w:ind w:left="403" w:hanging="230"/>
      </w:pPr>
      <w:r>
        <w:rPr>
          <w:rFonts w:ascii="Calibri" w:hAnsi="Calibri"/>
          <w:color w:val="243447"/>
          <w:sz w:val="21"/>
        </w:rPr>
        <w:t>Verify input, charging, output-voltage and load performance under normal operating conditions.</w:t>
      </w:r>
    </w:p>
    <w:p>
      <w:pPr>
        <w:pStyle w:val="ListBullet"/>
        <w:spacing w:after="50"/>
        <w:ind w:left="403" w:hanging="230"/>
      </w:pPr>
      <w:r>
        <w:rPr>
          <w:rFonts w:ascii="Calibri" w:hAnsi="Calibri"/>
          <w:color w:val="243447"/>
          <w:sz w:val="21"/>
        </w:rPr>
        <w:t>Verify battery autonomy, solar charging or UPS transfer operation where applicable.</w:t>
      </w:r>
    </w:p>
    <w:p>
      <w:pPr>
        <w:pStyle w:val="ListBullet"/>
        <w:spacing w:after="50"/>
        <w:ind w:left="403" w:hanging="230"/>
      </w:pPr>
      <w:r>
        <w:rPr>
          <w:rFonts w:ascii="Calibri" w:hAnsi="Calibri"/>
          <w:color w:val="243447"/>
          <w:sz w:val="21"/>
        </w:rPr>
        <w:t>Demonstrate alarm, recovery and protection functions supported by the selected system.</w:t>
      </w:r>
    </w:p>
    <w:p>
      <w:pPr>
        <w:pStyle w:val="ListBullet"/>
        <w:spacing w:after="50"/>
        <w:ind w:left="403" w:hanging="230"/>
      </w:pPr>
      <w:r>
        <w:rPr>
          <w:rFonts w:ascii="Calibri" w:hAnsi="Calibri"/>
          <w:color w:val="243447"/>
          <w:sz w:val="21"/>
        </w:rPr>
        <w:t>Provide final power calculations, settings, test results and installed model/serial information.</w:t>
      </w:r>
    </w:p>
    <w:sectPr w:rsidR="00FC693F" w:rsidRPr="0006063C" w:rsidSect="00034616">
      <w:headerReference w:type="default" r:id="rId9"/>
      <w:footerReference w:type="default" r:id="rId10"/>
      <w:pgSz w:w="12240" w:h="15840"/>
      <w:pgMar w:top="1843" w:right="1440" w:bottom="1440" w:left="1440" w:header="360"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Borders>
        <w:top w:val="nil"/>
        <w:left w:val="nil"/>
        <w:bottom w:val="nil"/>
        <w:right w:val="nil"/>
        <w:insideH w:val="nil"/>
        <w:insideV w:val="nil"/>
      </w:tblBorders>
    </w:tblPr>
    <w:tblGrid>
      <w:gridCol w:w="3168"/>
      <w:gridCol w:w="3024"/>
      <w:gridCol w:w="3168"/>
    </w:tblGrid>
    <w:tr>
      <w:tc>
        <w:tcPr>
          <w:tcW w:type="dxa" w:w="3120"/>
          <w:tcMar>
            <w:top w:w="0" w:type="dxa"/>
            <w:start w:w="0" w:type="dxa"/>
            <w:bottom w:w="0" w:type="dxa"/>
            <w:end w:w="0" w:type="dxa"/>
          </w:tcMar>
        </w:tcPr>
        <w:p>
          <w:pPr>
            <w:jc w:val="left"/>
          </w:pPr>
          <w:r>
            <w:rPr>
              <w:rFonts w:ascii="Calibri" w:hAnsi="Calibri"/>
              <w:color w:val="243447"/>
              <w:sz w:val="16"/>
            </w:rPr>
            <w:t>04/08/26 – Ver-1001</w:t>
          </w:r>
        </w:p>
      </w:tc>
      <w:tc>
        <w:tcPr>
          <w:tcW w:type="dxa" w:w="3120"/>
          <w:tcMar>
            <w:top w:w="0" w:type="dxa"/>
            <w:start w:w="0" w:type="dxa"/>
            <w:bottom w:w="0" w:type="dxa"/>
            <w:end w:w="0" w:type="dxa"/>
          </w:tcMar>
        </w:tcPr>
        <w:p>
          <w:pPr>
            <w:jc w:val="center"/>
          </w:pPr>
          <w:r>
            <w:rPr>
              <w:rFonts w:ascii="Calibri" w:hAnsi="Calibri"/>
              <w:color w:val="243447"/>
              <w:sz w:val="16"/>
            </w:rPr>
            <w:t>SOLAR</w:t>
          </w:r>
        </w:p>
      </w:tc>
      <w:tc>
        <w:tcPr>
          <w:tcW w:type="dxa" w:w="3120"/>
          <w:tcMar>
            <w:top w:w="0" w:type="dxa"/>
            <w:start w:w="0" w:type="dxa"/>
            <w:bottom w:w="0" w:type="dxa"/>
            <w:end w:w="0" w:type="dxa"/>
          </w:tcMar>
        </w:tcPr>
        <w:p>
          <w:pPr>
            <w:jc w:val="right"/>
          </w:pPr>
          <w:r>
            <w:fldChar w:fldCharType="begin"/>
            <w:instrText xml:space="preserve"> PAGE </w:instrText>
            <w:fldChar w:fldCharType="end"/>
          </w:r>
          <w:r>
            <w:rPr>
              <w:rFonts w:ascii="Calibri" w:hAnsi="Calibri"/>
              <w:color w:val="243447"/>
              <w:sz w:val="16"/>
            </w:rPr>
            <w:t xml:space="preserve"> | Page</w:t>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6912"/>
      <w:gridCol w:w="2448"/>
    </w:tblGrid>
    <w:tr>
      <w:tc>
        <w:tcPr>
          <w:tcW w:type="dxa" w:w="4680"/>
          <w:vAlign w:val="center"/>
          <w:tcMar>
            <w:top w:w="0" w:type="dxa"/>
            <w:start w:w="0" w:type="dxa"/>
            <w:bottom w:w="0" w:type="dxa"/>
            <w:end w:w="0" w:type="dxa"/>
          </w:tcMar>
        </w:tcPr>
        <w:p>
          <w:pPr>
            <w:jc w:val="left"/>
          </w:pPr>
          <w:r>
            <w:rPr>
              <w:rFonts w:ascii="Calibri" w:hAnsi="Calibri"/>
              <w:b/>
              <w:color w:val="5E6875"/>
              <w:sz w:val="17"/>
            </w:rPr>
            <w:t>KBC NETWORKS  |  SOLAR</w:t>
          </w:r>
        </w:p>
      </w:tc>
      <w:tc>
        <w:tcPr>
          <w:tcW w:type="dxa" w:w="4680"/>
          <w:vAlign w:val="center"/>
          <w:tcMar>
            <w:top w:w="0" w:type="dxa"/>
            <w:start w:w="0" w:type="dxa"/>
            <w:bottom w:w="0" w:type="dxa"/>
            <w:end w:w="0" w:type="dxa"/>
          </w:tcMar>
        </w:tcPr>
        <w:p>
          <w:pPr>
            <w:jc w:val="right"/>
          </w:pPr>
          <w:r>
            <w:drawing>
              <wp:inline xmlns:a="http://schemas.openxmlformats.org/drawingml/2006/main" xmlns:pic="http://schemas.openxmlformats.org/drawingml/2006/picture">
                <wp:extent cx="1325880" cy="493351"/>
                <wp:docPr id="1" name="Picture 1"/>
                <wp:cNvGraphicFramePr>
                  <a:graphicFrameLocks noChangeAspect="1"/>
                </wp:cNvGraphicFramePr>
                <a:graphic>
                  <a:graphicData uri="http://schemas.openxmlformats.org/drawingml/2006/picture">
                    <pic:pic>
                      <pic:nvPicPr>
                        <pic:cNvPr id="0" name="kbc_logo.png"/>
                        <pic:cNvPicPr/>
                      </pic:nvPicPr>
                      <pic:blipFill>
                        <a:blip r:embed="rId1"/>
                        <a:stretch>
                          <a:fillRect/>
                        </a:stretch>
                      </pic:blipFill>
                      <pic:spPr>
                        <a:xfrm>
                          <a:off x="0" y="0"/>
                          <a:ext cx="1325880" cy="493351"/>
                        </a:xfrm>
                        <a:prstGeom prst="rect"/>
                      </pic:spPr>
                    </pic:pic>
                  </a:graphicData>
                </a:graphic>
              </wp:inline>
            </w:drawing>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Calibri" w:hAnsi="Calibri"/>
      <w:color w:val="24344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20" w:after="100"/>
      <w:outlineLvl w:val="0"/>
    </w:pPr>
    <w:rPr>
      <w:rFonts w:asciiTheme="majorHAnsi" w:eastAsiaTheme="majorEastAsia" w:hAnsiTheme="majorHAnsi" w:cstheme="majorBidi" w:ascii="Calibri" w:hAnsi="Calibri"/>
      <w:b/>
      <w:bCs/>
      <w:color w:val="FC7C00"/>
      <w:sz w:val="32"/>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Calibri" w:hAnsi="Calibri"/>
      <w:b/>
      <w:bCs/>
      <w:color w:val="FC7C00"/>
      <w:sz w:val="26"/>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Calibri" w:hAnsi="Calibri"/>
      <w:b/>
      <w:bCs/>
      <w:color w:val="FC7C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60" w:line="240" w:lineRule="auto"/>
      <w:contextualSpacing/>
    </w:pPr>
    <w:rPr>
      <w:rFonts w:asciiTheme="majorHAnsi" w:eastAsiaTheme="majorEastAsia" w:hAnsiTheme="majorHAnsi" w:cstheme="majorBidi" w:ascii="Calibri" w:hAnsi="Calibri"/>
      <w:b/>
      <w:color w:val="243447"/>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BCTableText">
    <w:name w:val="KBC Table Text"/>
    <w:pPr>
      <w:spacing w:after="0" w:line="240" w:lineRule="auto"/>
    </w:pPr>
    <w:rPr>
      <w:rFonts w:ascii="Calibri" w:hAnsi="Calibri"/>
      <w:color w:val="243447"/>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A&amp;E Specification - SOLAR</dc:title>
  <dc:subject>Industrial power, UPS, solar or remote-site equipment</dc:subject>
  <dc:creator>KBC Networks</dc:creator>
  <cp:keywords>A&amp;E specification, KBC Networks, power-solutions</cp:keywords>
  <dc:description>generated by python-docx</dc:description>
  <cp:lastModifiedBy/>
  <cp:revision>1</cp:revision>
  <dcterms:created xsi:type="dcterms:W3CDTF">2013-12-23T23:15:00Z</dcterms:created>
  <dcterms:modified xsi:type="dcterms:W3CDTF">2013-12-23T23:15:00Z</dcterms:modified>
  <cp:category/>
</cp:coreProperties>
</file>