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MCLS1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Specsheet_MCLS1_Series_Rev2112.pdf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MCLS1. Source description: Industrial one channel 10/100M POE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MCLS1, or an approved equivalent meeting all requirements below. It shall be supplied as industrial one channel 10/100m poe ethernet media converter.</w:t>
      </w:r>
    </w:p>
    <w:p>
      <w:pPr>
        <w:pStyle w:val="Heading2"/>
        <w:keepNext/>
      </w:pPr>
      <w:r>
        <w:t>2.2 PRODUCT DESCRIPTION</w:t>
      </w:r>
    </w:p>
    <w:p>
      <w:r>
        <w:t>The KBC MCLS1 series is an industrial 10/100M Ethernet media converter(MC) with POE. It supports transmission of</w:t>
      </w:r>
    </w:p>
    <w:p>
      <w:r>
        <w:t>The series is available in wall, DIN, and 2U passive rack FR2-12. Chassis card version in FR2-16 is not available.</w:t>
      </w:r>
    </w:p>
    <w:p>
      <w:pPr>
        <w:pStyle w:val="Heading2"/>
        <w:keepNext/>
      </w:pPr>
      <w:r>
        <w:t>2.3 KEY FEATURES</w:t>
      </w:r>
    </w:p>
    <w:p>
      <w:pPr>
        <w:pStyle w:val="ListBullet"/>
        <w:spacing w:after="50"/>
        <w:ind w:left="403" w:hanging="230"/>
      </w:pPr>
      <w:r>
        <w:rPr>
          <w:rFonts w:ascii="Calibri" w:hAnsi="Calibri"/>
          <w:color w:val="243447"/>
          <w:sz w:val="21"/>
        </w:rPr>
        <w:t>10/100M auto sensing</w:t>
      </w:r>
    </w:p>
    <w:p>
      <w:pPr>
        <w:pStyle w:val="ListBullet"/>
        <w:spacing w:after="50"/>
        <w:ind w:left="403" w:hanging="230"/>
      </w:pPr>
      <w:r>
        <w:rPr>
          <w:rFonts w:ascii="Calibri" w:hAnsi="Calibri"/>
          <w:color w:val="243447"/>
          <w:sz w:val="21"/>
        </w:rPr>
        <w:t>6kV Surge Protection on RJ45 electrical Port</w:t>
      </w:r>
    </w:p>
    <w:p>
      <w:pPr>
        <w:pStyle w:val="ListBullet"/>
        <w:spacing w:after="50"/>
        <w:ind w:left="403" w:hanging="230"/>
      </w:pPr>
      <w:r>
        <w:rPr>
          <w:rFonts w:ascii="Calibri" w:hAnsi="Calibri"/>
          <w:color w:val="243447"/>
          <w:sz w:val="21"/>
        </w:rPr>
        <w:t>POE/POE+ support</w:t>
      </w:r>
    </w:p>
    <w:p>
      <w:pPr>
        <w:pStyle w:val="ListBullet"/>
        <w:spacing w:after="50"/>
        <w:ind w:left="403" w:hanging="230"/>
      </w:pPr>
      <w:r>
        <w:rPr>
          <w:rFonts w:ascii="Calibri" w:hAnsi="Calibri"/>
          <w:color w:val="243447"/>
          <w:sz w:val="21"/>
        </w:rPr>
        <w:t>Compatible with one channel non-PoE 100M media converter MCLN1 series</w:t>
      </w:r>
    </w:p>
    <w:p>
      <w:pPr>
        <w:pStyle w:val="ListBullet"/>
        <w:spacing w:after="50"/>
        <w:ind w:left="403" w:hanging="230"/>
      </w:pPr>
      <w:r>
        <w:rPr>
          <w:rFonts w:ascii="Calibri" w:hAnsi="Calibri"/>
          <w:color w:val="243447"/>
          <w:sz w:val="21"/>
        </w:rPr>
        <w:t>SM(Singlemode) , and MM(Multimode)</w:t>
      </w:r>
    </w:p>
    <w:p>
      <w:pPr>
        <w:pStyle w:val="ListBullet"/>
        <w:spacing w:after="50"/>
        <w:ind w:left="403" w:hanging="230"/>
      </w:pPr>
      <w:r>
        <w:rPr>
          <w:rFonts w:ascii="Calibri" w:hAnsi="Calibri"/>
          <w:color w:val="243447"/>
          <w:sz w:val="21"/>
        </w:rPr>
        <w:t>1 fiber or 2 fibers</w:t>
      </w:r>
    </w:p>
    <w:p>
      <w:pPr>
        <w:pStyle w:val="ListBullet"/>
        <w:spacing w:after="50"/>
        <w:ind w:left="403" w:hanging="230"/>
      </w:pPr>
      <w:r>
        <w:rPr>
          <w:rFonts w:ascii="Calibri" w:hAnsi="Calibri"/>
          <w:color w:val="243447"/>
          <w:sz w:val="21"/>
        </w:rPr>
        <w:t>1310/1550nm for 1 fiber; 1310nm for 2 fibers</w:t>
      </w:r>
    </w:p>
    <w:p>
      <w:pPr>
        <w:pStyle w:val="ListBullet"/>
        <w:spacing w:after="50"/>
        <w:ind w:left="403" w:hanging="230"/>
      </w:pPr>
      <w:r>
        <w:rPr>
          <w:rFonts w:ascii="Calibri" w:hAnsi="Calibri"/>
          <w:color w:val="243447"/>
          <w:sz w:val="21"/>
        </w:rPr>
        <w:t>Typical SM and MM transmission distances are 20 KM and 2 KM, respectively. Longer distance is available</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Rail, Wall Mount, and FR2-12 passive Rack</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100Base-TX/FX IEEE802.3af,IEEE802.3at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(2)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 ~ 57Vdc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(2)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&lt;3W (without POE) &lt;33W (with POE)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SM&amp;MM: 1310nm/1550nm 2 fibers SM&amp;MM: 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MM (50/62.5/125μm) SM (9/125μm)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FC, SC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Loss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MM: 2km SM: 20KM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Specsheet_MCLS1_Series_Rev2112.pdf.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MCLS1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MCLS1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MCLS1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