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MCG1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Specsheet-MCG1_Series-Rev2506.pdf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MCG1. Source description: 10/100/1000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MCG1, or an approved equivalent meeting all requirements below. It shall be supplied as 10/100/1000 ethernet media converter.</w:t>
      </w:r>
    </w:p>
    <w:p>
      <w:pPr>
        <w:pStyle w:val="Heading2"/>
        <w:keepNext/>
      </w:pPr>
      <w:r>
        <w:t>2.2 PRODUCT DESCRIPTION</w:t>
      </w:r>
    </w:p>
    <w:p>
      <w:r>
        <w:t>The KBC MCG1 series is a fully ruggedized 10/100/1000 Ethernet media converter. It supports transmission of an Ethernet channel over either one or two, multimode or singlemode optical fibers. Full duplex operation enables distances in excess of 30km on singlemode fiber. The plug-and- play design ensures ease of installation with no electrical or</w:t>
      </w:r>
    </w:p>
    <w:p>
      <w:r>
        <w:t>KBC Gigabit media converters are designed for transmission distances up to 2km for multimode fiber and 30km on singlemode fiber (for distances up to 80km, please contact us). If the media converter is to be connected to an SFP port, please contact us for advice about the appropriate optical</w:t>
      </w:r>
    </w:p>
    <w:p>
      <w:pPr>
        <w:pStyle w:val="Heading2"/>
        <w:keepNext/>
      </w:pPr>
      <w:r>
        <w:t>2.3 KEY FEATURES</w:t>
      </w:r>
    </w:p>
    <w:p>
      <w:pPr>
        <w:pStyle w:val="ListBullet"/>
        <w:spacing w:after="50"/>
        <w:ind w:left="403" w:hanging="230"/>
      </w:pPr>
      <w:r>
        <w:rPr>
          <w:rFonts w:ascii="Calibri" w:hAnsi="Calibri"/>
          <w:color w:val="243447"/>
          <w:sz w:val="21"/>
        </w:rPr>
        <w:t>IEEE802.3ab compliant</w:t>
      </w:r>
    </w:p>
    <w:p>
      <w:pPr>
        <w:pStyle w:val="ListBullet"/>
        <w:spacing w:after="50"/>
        <w:ind w:left="403" w:hanging="230"/>
      </w:pPr>
      <w:r>
        <w:rPr>
          <w:rFonts w:ascii="Calibri" w:hAnsi="Calibri"/>
          <w:color w:val="243447"/>
          <w:sz w:val="21"/>
        </w:rPr>
        <w:t>10/100/1000 auto-sensing</w:t>
      </w:r>
    </w:p>
    <w:p>
      <w:pPr>
        <w:pStyle w:val="ListBullet"/>
        <w:spacing w:after="50"/>
        <w:ind w:left="403" w:hanging="230"/>
      </w:pPr>
      <w:r>
        <w:rPr>
          <w:rFonts w:ascii="Calibri" w:hAnsi="Calibri"/>
          <w:color w:val="243447"/>
          <w:sz w:val="21"/>
        </w:rPr>
        <w:t>MDI/MDIX</w:t>
      </w:r>
    </w:p>
    <w:p>
      <w:pPr>
        <w:pStyle w:val="ListBullet"/>
        <w:spacing w:after="50"/>
        <w:ind w:left="403" w:hanging="230"/>
      </w:pPr>
      <w:r>
        <w:rPr>
          <w:rFonts w:ascii="Calibri" w:hAnsi="Calibri"/>
          <w:color w:val="243447"/>
          <w:sz w:val="21"/>
        </w:rPr>
        <w:t>Ultra-compact footprint</w:t>
      </w:r>
    </w:p>
    <w:p>
      <w:pPr>
        <w:pStyle w:val="ListBullet"/>
        <w:spacing w:after="50"/>
        <w:ind w:left="403" w:hanging="230"/>
      </w:pPr>
      <w:r>
        <w:rPr>
          <w:rFonts w:ascii="Calibri" w:hAnsi="Calibri"/>
          <w:color w:val="243447"/>
          <w:sz w:val="21"/>
        </w:rPr>
        <w:t>Multimode and singlemode interfaces</w:t>
      </w:r>
    </w:p>
    <w:p>
      <w:pPr>
        <w:pStyle w:val="ListBullet"/>
        <w:spacing w:after="50"/>
        <w:ind w:left="403" w:hanging="230"/>
      </w:pPr>
      <w:r>
        <w:rPr>
          <w:rFonts w:ascii="Calibri" w:hAnsi="Calibri"/>
          <w:color w:val="243447"/>
          <w:sz w:val="21"/>
        </w:rPr>
        <w:t>Single and dual fiber</w:t>
      </w:r>
    </w:p>
    <w:p>
      <w:pPr>
        <w:pStyle w:val="ListBullet"/>
        <w:spacing w:after="50"/>
        <w:ind w:left="403" w:hanging="230"/>
      </w:pPr>
      <w:r>
        <w:rPr>
          <w:rFonts w:ascii="Calibri" w:hAnsi="Calibri"/>
          <w:color w:val="243447"/>
          <w:sz w:val="21"/>
        </w:rPr>
        <w:t>Up to 30km on singlemode fiber</w:t>
      </w:r>
    </w:p>
    <w:p>
      <w:pPr>
        <w:pStyle w:val="ListBullet"/>
        <w:spacing w:after="50"/>
        <w:ind w:left="403" w:hanging="230"/>
      </w:pPr>
      <w:r>
        <w:rPr>
          <w:rFonts w:ascii="Calibri" w:hAnsi="Calibri"/>
          <w:color w:val="243447"/>
          <w:sz w:val="21"/>
        </w:rPr>
        <w:t>Wide operational temperature range</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 802.3 10BASE-T IEEE 802.3u 100BASE-TX IEEE 802.3ab 1000BASE-T IEEE 802.3z 1000BASE-X Fiber IEEE 802.3x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+74°C / -40° ~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+74°C / -40° ~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(W x H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 61mm × 44mm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Compact &amp;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(2.76” x 2.40” x 1.73”)</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Ethernet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x 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 / 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or FC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Power(2) Compact &amp;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Consumption</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2.2W max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 UL and cUL listed PSU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chassis</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Specsheet-MCG1_Series-Rev2506.pdf.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MCG1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MCG1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MCG1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