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Ethernet Media Converter</w:t>
      </w:r>
    </w:p>
    <w:p>
      <w:pPr>
        <w:spacing w:after="240"/>
      </w:pPr>
      <w:r>
        <w:rPr>
          <w:rFonts w:ascii="Calibri" w:hAnsi="Calibri"/>
          <w:b/>
          <w:color w:val="FC7C00"/>
          <w:sz w:val="31"/>
        </w:rPr>
        <w:t>Basis of Design: KBC Networks FTLS1</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Ethernet media conversion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specsheet-ftls1_series-low-rev1405.pdf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ethernet media converter described in this specification, including the required interfaces, power connections, mounting hardware and compatible accessories.</w:t>
      </w:r>
    </w:p>
    <w:p>
      <w:pPr>
        <w:pStyle w:val="Heading2"/>
        <w:keepNext/>
      </w:pPr>
      <w:r>
        <w:t>1.2 BASIS OF DESIGN</w:t>
      </w:r>
    </w:p>
    <w:p>
      <w:r>
        <w:t>Basis-of-design manufacturer and product: KBC Networks FTLS1. Source description: 10/100 Ethernet Media Converter with PoE.</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Ethernet, copper and optical interfaces, PoE power budgeting, transceiver selection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FTLS1, or an approved equivalent meeting all requirements below. It shall be supplied as 10/100 ethernet media converter with poe.</w:t>
      </w:r>
    </w:p>
    <w:p>
      <w:pPr>
        <w:pStyle w:val="Heading2"/>
        <w:keepNext/>
      </w:pPr>
      <w:r>
        <w:t>2.2 PRODUCT DESCRIPTION</w:t>
      </w:r>
    </w:p>
    <w:p>
      <w:r>
        <w:t>The KBC FTLS1 series is a fully ruggedized 10/100 Ethernet Media Converter with PoE (Power over Ethernet). The unit acts as a PSE (Power Sourcing Equipment) providing 25.5W @ 48Vdc and is fully-compliant with the IEEE 802.3at specification. It supports transmission of an Ethernet channel over either one or two, multimode or singlemode</w:t>
      </w:r>
    </w:p>
    <w:p>
      <w:r>
        <w:t>KBC 10/100 media converters are designed for transmission distances up to 4km for multimode fiber and 50km on singlemode fiber (for distances up to 80km, please contact us). If the media converter is to be connected to an SFP port, please contact us for advice since SFPs can vary in the level at which they saturate.</w:t>
      </w:r>
    </w:p>
    <w:p>
      <w:r>
        <w:t>The FTLS1 series is available in a wall-mount configuration only.</w:t>
      </w:r>
    </w:p>
    <w:p>
      <w:pPr>
        <w:pStyle w:val="Heading2"/>
        <w:keepNext/>
      </w:pPr>
      <w:r>
        <w:t>2.3 KEY FEATURES</w:t>
      </w:r>
    </w:p>
    <w:p>
      <w:pPr>
        <w:pStyle w:val="ListBullet"/>
        <w:spacing w:after="50"/>
        <w:ind w:left="403" w:hanging="230"/>
      </w:pPr>
      <w:r>
        <w:rPr>
          <w:rFonts w:ascii="Calibri" w:hAnsi="Calibri"/>
          <w:color w:val="243447"/>
          <w:sz w:val="21"/>
        </w:rPr>
        <w:t>IEEE 802.3at compliant</w:t>
      </w:r>
    </w:p>
    <w:p>
      <w:pPr>
        <w:pStyle w:val="ListBullet"/>
        <w:spacing w:after="50"/>
        <w:ind w:left="403" w:hanging="230"/>
      </w:pPr>
      <w:r>
        <w:rPr>
          <w:rFonts w:ascii="Calibri" w:hAnsi="Calibri"/>
          <w:color w:val="243447"/>
          <w:sz w:val="21"/>
        </w:rPr>
        <w:t>Wide operational temperature range</w:t>
      </w:r>
    </w:p>
    <w:p>
      <w:pPr>
        <w:pStyle w:val="ListBullet"/>
        <w:spacing w:after="50"/>
        <w:ind w:left="403" w:hanging="230"/>
      </w:pPr>
      <w:r>
        <w:rPr>
          <w:rFonts w:ascii="Calibri" w:hAnsi="Calibri"/>
          <w:color w:val="243447"/>
          <w:sz w:val="21"/>
        </w:rPr>
        <w:t>Mode A Mode B Switchable</w:t>
      </w:r>
    </w:p>
    <w:p>
      <w:pPr>
        <w:pStyle w:val="ListBullet"/>
        <w:spacing w:after="50"/>
        <w:ind w:left="403" w:hanging="230"/>
      </w:pPr>
      <w:r>
        <w:rPr>
          <w:rFonts w:ascii="Calibri" w:hAnsi="Calibri"/>
          <w:color w:val="243447"/>
          <w:sz w:val="21"/>
        </w:rPr>
        <w:t>100BASE-FX on 2 fiber units</w:t>
      </w:r>
    </w:p>
    <w:p>
      <w:pPr>
        <w:pStyle w:val="ListBullet"/>
        <w:spacing w:after="50"/>
        <w:ind w:left="403" w:hanging="230"/>
      </w:pPr>
      <w:r>
        <w:rPr>
          <w:rFonts w:ascii="Calibri" w:hAnsi="Calibri"/>
          <w:color w:val="243447"/>
          <w:sz w:val="21"/>
        </w:rPr>
        <w:t>10/100 auto sensing</w:t>
      </w:r>
    </w:p>
    <w:p>
      <w:pPr>
        <w:pStyle w:val="ListBullet"/>
        <w:spacing w:after="50"/>
        <w:ind w:left="403" w:hanging="230"/>
      </w:pPr>
      <w:r>
        <w:rPr>
          <w:rFonts w:ascii="Calibri" w:hAnsi="Calibri"/>
          <w:color w:val="243447"/>
          <w:sz w:val="21"/>
        </w:rPr>
        <w:t>Multimode and singlemode interfaces</w:t>
      </w:r>
    </w:p>
    <w:p>
      <w:pPr>
        <w:pStyle w:val="ListBullet"/>
        <w:spacing w:after="50"/>
        <w:ind w:left="403" w:hanging="230"/>
      </w:pPr>
      <w:r>
        <w:rPr>
          <w:rFonts w:ascii="Calibri" w:hAnsi="Calibri"/>
          <w:color w:val="243447"/>
          <w:sz w:val="21"/>
        </w:rPr>
        <w:t>Single and dual fiber</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Data Formats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Ethernet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 +70°C / -40 ~ +158°F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Two Way Channels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 +70°C / -40 ~ +158°F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Data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 / 100Mbps Auto Sensing Half &amp; Full Duplex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Standard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IEEE 802.3 10BASE-T, 100BASE-TX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Dimensions (Wall-mount L x W x H(6))</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135mm x 102mm x 42mm (5.31” x 4.02” x 1.65”)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PoE - Standard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IEEE 802.3at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PoE - Power Supplied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+48Vdc @ 25.5W</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Ethernet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RJ45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ST, SC or FC (ST fitted as standard)</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Wavelength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1310nm / 1550nm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Multimode or Singlemode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Power(4)</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Number of Fibers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or 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Standard(1)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IEEE 802.3 100BASE-FX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Switch Settings - PoE mode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A or B</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Input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+48Vdc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 for Wall-mount(2)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 Vac Output: +48 Vdc</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specsheet-ftls1_series-low-rev1405.pdf.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copper speed, duplex mode, optical speed, connector, wavelength, fiber type and link distance for each connection.</w:t>
      </w:r>
    </w:p>
    <w:p>
      <w:pPr>
        <w:pStyle w:val="ListBullet"/>
        <w:spacing w:after="50"/>
        <w:ind w:left="403" w:hanging="230"/>
      </w:pPr>
      <w:r>
        <w:rPr>
          <w:rFonts w:ascii="Calibri" w:hAnsi="Calibri"/>
          <w:color w:val="243447"/>
          <w:sz w:val="21"/>
        </w:rPr>
        <w:t>Provide approved fixed-optic or SFP transceivers matched to the intended optical path.</w:t>
      </w:r>
    </w:p>
    <w:p>
      <w:pPr>
        <w:pStyle w:val="ListBullet"/>
        <w:spacing w:after="50"/>
        <w:ind w:left="403" w:hanging="230"/>
      </w:pPr>
      <w:r>
        <w:rPr>
          <w:rFonts w:ascii="Calibri" w:hAnsi="Calibri"/>
          <w:color w:val="243447"/>
          <w:sz w:val="21"/>
        </w:rPr>
        <w:t>Provide compatible power, protective earthing, cable management and environmental protection.</w:t>
      </w:r>
    </w:p>
    <w:p>
      <w:pPr>
        <w:pStyle w:val="ListBullet"/>
        <w:spacing w:after="50"/>
        <w:ind w:left="403" w:hanging="230"/>
      </w:pPr>
      <w:r>
        <w:rPr>
          <w:rFonts w:ascii="Calibri" w:hAnsi="Calibri"/>
          <w:color w:val="243447"/>
          <w:sz w:val="21"/>
        </w:rPr>
        <w:t>Label each converter, power circuit, copper port and optical link to match the project documentation.</w:t>
      </w:r>
    </w:p>
    <w:p>
      <w:pPr>
        <w:pStyle w:val="Heading2"/>
        <w:keepNext/>
      </w:pPr>
      <w:r>
        <w:t>3.3 CONFIGURATION AND COMMISSIONING</w:t>
      </w:r>
    </w:p>
    <w:p>
      <w:pPr>
        <w:pStyle w:val="ListBullet"/>
        <w:spacing w:after="50"/>
        <w:ind w:left="403" w:hanging="230"/>
      </w:pPr>
      <w:r>
        <w:rPr>
          <w:rFonts w:ascii="Calibri" w:hAnsi="Calibri"/>
          <w:color w:val="243447"/>
          <w:sz w:val="21"/>
        </w:rPr>
        <w:t>Verify link operation on every connected copper and optical interface.</w:t>
      </w:r>
    </w:p>
    <w:p>
      <w:pPr>
        <w:pStyle w:val="ListBullet"/>
        <w:spacing w:after="50"/>
        <w:ind w:left="403" w:hanging="230"/>
      </w:pPr>
      <w:r>
        <w:rPr>
          <w:rFonts w:ascii="Calibri" w:hAnsi="Calibri"/>
          <w:color w:val="243447"/>
          <w:sz w:val="21"/>
        </w:rPr>
        <w:t>Verify PoE negotiation and delivered power at each powered device where applicable.</w:t>
      </w:r>
    </w:p>
    <w:p>
      <w:pPr>
        <w:pStyle w:val="ListBullet"/>
        <w:spacing w:after="50"/>
        <w:ind w:left="403" w:hanging="230"/>
      </w:pPr>
      <w:r>
        <w:rPr>
          <w:rFonts w:ascii="Calibri" w:hAnsi="Calibri"/>
          <w:color w:val="243447"/>
          <w:sz w:val="21"/>
        </w:rPr>
        <w:t>Confirm speed, duplex, link-fault and diagnostic behaviour supported by the selected model.</w:t>
      </w:r>
    </w:p>
    <w:p>
      <w:pPr>
        <w:pStyle w:val="ListBullet"/>
        <w:spacing w:after="50"/>
        <w:ind w:left="403" w:hanging="230"/>
      </w:pPr>
      <w:r>
        <w:rPr>
          <w:rFonts w:ascii="Calibri" w:hAnsi="Calibri"/>
          <w:color w:val="243447"/>
          <w:sz w:val="21"/>
        </w:rPr>
        <w:t>Provide final link schedules,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FTLS1</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FTLS1</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FTLS1</dc:title>
  <dc:subject>Industrial Ethernet media conversion equipment</dc:subject>
  <dc:creator>KBC Networks</dc:creator>
  <cp:keywords>A&amp;E specification, KBC Networks, media-converters</cp:keywords>
  <dc:description>generated by python-docx</dc:description>
  <cp:lastModifiedBy/>
  <cp:revision>1</cp:revision>
  <dcterms:created xsi:type="dcterms:W3CDTF">2013-12-23T23:15:00Z</dcterms:created>
  <dcterms:modified xsi:type="dcterms:W3CDTF">2013-12-23T23:15:00Z</dcterms:modified>
  <cp:category/>
</cp:coreProperties>
</file>