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FTC</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specsheet-ftc_series-low-rev1108.pdf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FTC. Source description: CAN Bus Point-to-Point &amp; Bus Transmission.</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FTC, or an approved equivalent meeting all requirements below. It shall be supplied as can bus point-to-point &amp; bus transmission.</w:t>
      </w:r>
    </w:p>
    <w:p>
      <w:pPr>
        <w:pStyle w:val="Heading2"/>
        <w:keepNext/>
      </w:pPr>
      <w:r>
        <w:t>2.2 PRODUCT DESCRIPTION</w:t>
      </w:r>
    </w:p>
    <w:p>
      <w:r>
        <w:t>The KBC FTC and FTCB series products provide an optical point-to-point or bus network connection for CAN bus data interfaces on one or two, multimode or singlemode optical fibers. The FTC units operate as the end or terminal points and provide an electrical connection and a two fiber</w:t>
      </w:r>
    </w:p>
    <w:p>
      <w:pPr>
        <w:pStyle w:val="Heading2"/>
        <w:keepNext/>
      </w:pPr>
      <w:r>
        <w:t>2.3 KEY FEATURES</w:t>
      </w:r>
    </w:p>
    <w:p>
      <w:pPr>
        <w:pStyle w:val="ListBullet"/>
        <w:spacing w:after="50"/>
        <w:ind w:left="403" w:hanging="230"/>
      </w:pPr>
      <w:r>
        <w:rPr>
          <w:rFonts w:ascii="Calibri" w:hAnsi="Calibri"/>
          <w:color w:val="243447"/>
          <w:sz w:val="21"/>
        </w:rPr>
        <w:t>Up to 1Mbps data rate</w:t>
      </w:r>
    </w:p>
    <w:p>
      <w:pPr>
        <w:pStyle w:val="ListBullet"/>
        <w:spacing w:after="50"/>
        <w:ind w:left="403" w:hanging="230"/>
      </w:pPr>
      <w:r>
        <w:rPr>
          <w:rFonts w:ascii="Calibri" w:hAnsi="Calibri"/>
          <w:color w:val="243447"/>
          <w:sz w:val="21"/>
        </w:rPr>
        <w:t>Switchable 110Ω line termination</w:t>
      </w:r>
    </w:p>
    <w:p>
      <w:pPr>
        <w:pStyle w:val="ListBullet"/>
        <w:spacing w:after="50"/>
        <w:ind w:left="403" w:hanging="230"/>
      </w:pPr>
      <w:r>
        <w:rPr>
          <w:rFonts w:ascii="Calibri" w:hAnsi="Calibri"/>
          <w:color w:val="243447"/>
          <w:sz w:val="21"/>
        </w:rPr>
        <w:t>Multimode and singlemode</w:t>
      </w:r>
    </w:p>
    <w:p>
      <w:pPr>
        <w:pStyle w:val="ListBullet"/>
        <w:spacing w:after="50"/>
        <w:ind w:left="403" w:hanging="230"/>
      </w:pPr>
      <w:r>
        <w:rPr>
          <w:rFonts w:ascii="Calibri" w:hAnsi="Calibri"/>
          <w:color w:val="243447"/>
          <w:sz w:val="21"/>
        </w:rPr>
        <w:t>Single fiber solution</w:t>
      </w:r>
    </w:p>
    <w:p>
      <w:pPr>
        <w:pStyle w:val="ListBullet"/>
        <w:spacing w:after="50"/>
        <w:ind w:left="403" w:hanging="230"/>
      </w:pPr>
      <w:r>
        <w:rPr>
          <w:rFonts w:ascii="Calibri" w:hAnsi="Calibri"/>
          <w:color w:val="243447"/>
          <w:sz w:val="21"/>
        </w:rPr>
        <w:t>Wall-mount, rack or chassis configurations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Formats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CAN 2.0B – ISO11898</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Two Way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CAN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Up to 1 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Bit Error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&lt;1 x 10-12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 or 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Dimensions (Wall-mount, DIN Rail)(5) - FTC (L x W x 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72mm x 59mm x 44mm (2.83” x 2.32” x 1.73”)</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 (between each unit)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Dimensions (Wall-mount, DIN Rail)(5) - FTCB (L x W x 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135mm x 116mm x 36mm (5.31” x 4.57” x 1.42”)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 Wall-mount &amp; DIN Rail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 Vdc @ 340mA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Dimensions (Wall-mount, DIN Rail)(5) - Number of 3U Chassis Card Slot(2)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for Wall-mount(1)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 UL and cUL listed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Data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 Way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Rack Module(1)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 2A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&amp; DIN Screw Block Terminal Rack IEC</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specsheet-ftc_series-low-rev1108.pdf.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FTC</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FTC</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FTC</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