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Fiber-Optic Transmission System</w:t>
      </w:r>
    </w:p>
    <w:p>
      <w:pPr>
        <w:spacing w:after="240"/>
      </w:pPr>
      <w:r>
        <w:rPr>
          <w:rFonts w:ascii="Calibri" w:hAnsi="Calibri"/>
          <w:b/>
          <w:color w:val="FC7C00"/>
          <w:sz w:val="31"/>
        </w:rPr>
        <w:t>Basis of Design: KBC Networks ASFOM</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fiber-optic transmission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info_guide-asfom-low-rev1108.pdf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fiber-optic transmission system described in this specification, including the required interfaces, power connections, mounting hardware and compatible accessories.</w:t>
      </w:r>
    </w:p>
    <w:p>
      <w:pPr>
        <w:pStyle w:val="Heading2"/>
        <w:keepNext/>
      </w:pPr>
      <w:r>
        <w:t>1.2 BASIS OF DESIGN</w:t>
      </w:r>
    </w:p>
    <w:p>
      <w:r>
        <w:t>Basis-of-design manufacturer and product: KBC Networks ASFOM. Source description: Application Specific Fiber Optic.</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fiber-optic transmission, optical power budgets, connector and wavelength selection, signal interfacing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ASFOM, or an approved equivalent meeting all requirements below. It shall be supplied as application specific fiber optic.</w:t>
      </w:r>
    </w:p>
    <w:p>
      <w:pPr>
        <w:pStyle w:val="Heading2"/>
        <w:keepNext/>
      </w:pPr>
      <w:r>
        <w:t>2.2 PRODUCT DESCRIPTION</w:t>
      </w:r>
    </w:p>
    <w:p>
      <w:r>
        <w:t>Application Specific Fiber Optic data delivered Modem Information Guide i KBC’s ASFOM (Application Specific Fiber Optic Modem) range offers integrators and end users true flexibility and choice. Rather than having to change a system specification to accommodate the limitations of the transmission equipment, ASFOM gives you a unique opportunity to develop a transmission system that meets your own requirements.</w:t>
      </w:r>
    </w:p>
    <w:p>
      <w:r>
        <w:t>Instead of being limited by the set increments of channels and the mix of signal types offered by most manufacturers, the ASFOM range allows analog video, data, analog audio, contact closure, telephone, Ethernet, DVI, SDI and USB to be combined in the exact quantity and order that is needed. Solutions can be as simple as a single contact closure link or extend to a system requiring 128 real time video signals - all supported on a single fiber. Both point-to-point and bus topologies can be configured.</w:t>
      </w:r>
    </w:p>
    <w:p>
      <w:r>
        <w:t>With applications in security and surveillance; access control; building management and industrial control to name but a few, ASFOM’s incredible flexibility allows virtually any requirement to be met using a standard, off-the-shelf product. To add to this, the ASFOM range is fully-ruggedized, with a temperature range of -40°C to +70°C, ensuring that the equipment</w:t>
      </w:r>
    </w:p>
    <w:p>
      <w:pPr>
        <w:pStyle w:val="Heading2"/>
        <w:keepNext/>
      </w:pPr>
      <w:r>
        <w:t>2.3 KEY FEATURES</w:t>
      </w:r>
    </w:p>
    <w:p>
      <w:pPr>
        <w:pStyle w:val="ListBullet"/>
        <w:spacing w:after="50"/>
        <w:ind w:left="403" w:hanging="230"/>
      </w:pPr>
      <w:r>
        <w:rPr>
          <w:rFonts w:ascii="Calibri" w:hAnsi="Calibri"/>
          <w:color w:val="243447"/>
          <w:sz w:val="21"/>
        </w:rPr>
        <w:t>Minimize installed fiber infrastructure usage and therefore maximise the infrastructure’s revenue potential</w:t>
      </w:r>
    </w:p>
    <w:p>
      <w:pPr>
        <w:pStyle w:val="ListBullet"/>
        <w:spacing w:after="50"/>
        <w:ind w:left="403" w:hanging="230"/>
      </w:pPr>
      <w:r>
        <w:rPr>
          <w:rFonts w:ascii="Calibri" w:hAnsi="Calibri"/>
          <w:color w:val="243447"/>
          <w:sz w:val="21"/>
        </w:rPr>
        <w:t>Reduce third party infrastructure rental costs (where applicable)</w:t>
      </w:r>
    </w:p>
    <w:p>
      <w:pPr>
        <w:pStyle w:val="ListBullet"/>
        <w:spacing w:after="50"/>
        <w:ind w:left="403" w:hanging="230"/>
      </w:pPr>
      <w:r>
        <w:rPr>
          <w:rFonts w:ascii="Calibri" w:hAnsi="Calibri"/>
          <w:color w:val="243447"/>
          <w:sz w:val="21"/>
        </w:rPr>
        <w:t>Recover fiber if the infrastructure is fully loaded</w:t>
      </w:r>
    </w:p>
    <w:p>
      <w:pPr>
        <w:pStyle w:val="ListBullet"/>
        <w:spacing w:after="50"/>
        <w:ind w:left="403" w:hanging="230"/>
      </w:pPr>
      <w:r>
        <w:rPr>
          <w:rFonts w:ascii="Calibri" w:hAnsi="Calibri"/>
          <w:color w:val="243447"/>
          <w:sz w:val="21"/>
        </w:rPr>
        <w:t>Ensure that system design is not dictated by equipment limitations</w:t>
      </w:r>
    </w:p>
    <w:p>
      <w:pPr>
        <w:pStyle w:val="ListBullet"/>
        <w:spacing w:after="50"/>
        <w:ind w:left="403" w:hanging="230"/>
      </w:pPr>
      <w:r>
        <w:rPr>
          <w:rFonts w:ascii="Calibri" w:hAnsi="Calibri"/>
          <w:color w:val="243447"/>
          <w:sz w:val="21"/>
        </w:rPr>
        <w:t>Minimize communication room rack space requirements</w:t>
      </w:r>
    </w:p>
    <w:p>
      <w:pPr>
        <w:pStyle w:val="ListBullet"/>
        <w:spacing w:after="50"/>
        <w:ind w:left="403" w:hanging="230"/>
      </w:pPr>
      <w:r>
        <w:rPr>
          <w:rFonts w:ascii="Calibri" w:hAnsi="Calibri"/>
          <w:color w:val="243447"/>
          <w:sz w:val="21"/>
        </w:rPr>
        <w:t>Reduce air conditioning and power costs</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Source data - Technical specification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Refer to the current manufacturer data sheet identified above for source-verified performance requirements.</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info_guide-asfom-low-rev1108.pdf.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signal type, channel count, direction, connector, wavelength, fiber type and link distance for every optical path.</w:t>
      </w:r>
    </w:p>
    <w:p>
      <w:pPr>
        <w:pStyle w:val="ListBullet"/>
        <w:spacing w:after="50"/>
        <w:ind w:left="403" w:hanging="230"/>
      </w:pPr>
      <w:r>
        <w:rPr>
          <w:rFonts w:ascii="Calibri" w:hAnsi="Calibri"/>
          <w:color w:val="243447"/>
          <w:sz w:val="21"/>
        </w:rPr>
        <w:t>Confirm compatible transmitter, receiver, card, chassis and power-supply arrangements before installation.</w:t>
      </w:r>
    </w:p>
    <w:p>
      <w:pPr>
        <w:pStyle w:val="ListBullet"/>
        <w:spacing w:after="50"/>
        <w:ind w:left="403" w:hanging="230"/>
      </w:pPr>
      <w:r>
        <w:rPr>
          <w:rFonts w:ascii="Calibri" w:hAnsi="Calibri"/>
          <w:color w:val="243447"/>
          <w:sz w:val="21"/>
        </w:rPr>
        <w:t>Protect and route fiber in accordance with the approved drawings, maintaining bend radius and connector cleanliness.</w:t>
      </w:r>
    </w:p>
    <w:p>
      <w:pPr>
        <w:pStyle w:val="ListBullet"/>
        <w:spacing w:after="50"/>
        <w:ind w:left="403" w:hanging="230"/>
      </w:pPr>
      <w:r>
        <w:rPr>
          <w:rFonts w:ascii="Calibri" w:hAnsi="Calibri"/>
          <w:color w:val="243447"/>
          <w:sz w:val="21"/>
        </w:rPr>
        <w:t>Label all electrical interfaces, optical links, fibers, cards, chassis positions and power circuits.</w:t>
      </w:r>
    </w:p>
    <w:p>
      <w:pPr>
        <w:pStyle w:val="Heading2"/>
        <w:keepNext/>
      </w:pPr>
      <w:r>
        <w:t>3.3 CONFIGURATION AND COMMISSIONING</w:t>
      </w:r>
    </w:p>
    <w:p>
      <w:pPr>
        <w:pStyle w:val="ListBullet"/>
        <w:spacing w:after="50"/>
        <w:ind w:left="403" w:hanging="230"/>
      </w:pPr>
      <w:r>
        <w:rPr>
          <w:rFonts w:ascii="Calibri" w:hAnsi="Calibri"/>
          <w:color w:val="243447"/>
          <w:sz w:val="21"/>
        </w:rPr>
        <w:t>Verify operation of every electrical signal and optical path included in the system.</w:t>
      </w:r>
    </w:p>
    <w:p>
      <w:pPr>
        <w:pStyle w:val="ListBullet"/>
        <w:spacing w:after="50"/>
        <w:ind w:left="403" w:hanging="230"/>
      </w:pPr>
      <w:r>
        <w:rPr>
          <w:rFonts w:ascii="Calibri" w:hAnsi="Calibri"/>
          <w:color w:val="243447"/>
          <w:sz w:val="21"/>
        </w:rPr>
        <w:t>Measure or otherwise confirm optical link performance and verify that the installed loss is within the approved budget.</w:t>
      </w:r>
    </w:p>
    <w:p>
      <w:pPr>
        <w:pStyle w:val="ListBullet"/>
        <w:spacing w:after="50"/>
        <w:ind w:left="403" w:hanging="230"/>
      </w:pPr>
      <w:r>
        <w:rPr>
          <w:rFonts w:ascii="Calibri" w:hAnsi="Calibri"/>
          <w:color w:val="243447"/>
          <w:sz w:val="21"/>
        </w:rPr>
        <w:t>Demonstrate alarm, redundancy and recovery functions where supported.</w:t>
      </w:r>
    </w:p>
    <w:p>
      <w:pPr>
        <w:pStyle w:val="ListBullet"/>
        <w:spacing w:after="50"/>
        <w:ind w:left="403" w:hanging="230"/>
      </w:pPr>
      <w:r>
        <w:rPr>
          <w:rFonts w:ascii="Calibri" w:hAnsi="Calibri"/>
          <w:color w:val="243447"/>
          <w:sz w:val="21"/>
        </w:rPr>
        <w:t>Provide final channel schedules, optical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ASFOM</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ASFOM</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ASFOM</dc:title>
  <dc:subject>Industrial fiber-optic transmission equipment</dc:subject>
  <dc:creator>KBC Networks</dc:creator>
  <cp:keywords>A&amp;E specification, KBC Networks, fiber-optic</cp:keywords>
  <dc:description>generated by python-docx</dc:description>
  <cp:lastModifiedBy/>
  <cp:revision>1</cp:revision>
  <dcterms:created xsi:type="dcterms:W3CDTF">2013-12-23T23:15:00Z</dcterms:created>
  <dcterms:modified xsi:type="dcterms:W3CDTF">2013-12-23T23:15:00Z</dcterms:modified>
  <cp:category/>
</cp:coreProperties>
</file>